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470" w:rsidRPr="003A5C32" w:rsidRDefault="009028BB" w:rsidP="00132F48">
      <w:pPr>
        <w:jc w:val="center"/>
        <w:rPr>
          <w:b/>
          <w:sz w:val="24"/>
        </w:rPr>
      </w:pPr>
      <w:r>
        <w:rPr>
          <w:b/>
          <w:sz w:val="24"/>
        </w:rPr>
        <w:t>Beach Glog Project</w:t>
      </w:r>
      <w:r w:rsidR="00EE7470" w:rsidRPr="003A5C32">
        <w:rPr>
          <w:b/>
          <w:sz w:val="24"/>
        </w:rPr>
        <w:t xml:space="preserve"> Rubric</w:t>
      </w:r>
    </w:p>
    <w:p w:rsidR="00132F48" w:rsidRPr="00494709" w:rsidRDefault="005761CA" w:rsidP="00EE7470">
      <w:pPr>
        <w:rPr>
          <w:b/>
          <w:sz w:val="24"/>
        </w:rPr>
      </w:pPr>
      <w:r w:rsidRPr="003A5C32">
        <w:rPr>
          <w:b/>
          <w:sz w:val="24"/>
        </w:rPr>
        <w:t>Name</w:t>
      </w:r>
      <w:r w:rsidR="00494709">
        <w:rPr>
          <w:b/>
          <w:sz w:val="24"/>
        </w:rPr>
        <w:t>(s)</w:t>
      </w:r>
      <w:r w:rsidR="00EE7470" w:rsidRPr="003A5C32">
        <w:rPr>
          <w:b/>
          <w:sz w:val="24"/>
        </w:rPr>
        <w:t>:</w:t>
      </w:r>
      <w:r w:rsidR="00785474" w:rsidRPr="003A5C32">
        <w:rPr>
          <w:b/>
          <w:sz w:val="24"/>
        </w:rPr>
        <w:t xml:space="preserve"> _____________________</w:t>
      </w:r>
      <w:r w:rsidR="00494709">
        <w:rPr>
          <w:b/>
          <w:sz w:val="24"/>
        </w:rPr>
        <w:t>_____________________________________________________________________</w:t>
      </w:r>
      <w:r w:rsidR="00785474" w:rsidRPr="003A5C32">
        <w:rPr>
          <w:b/>
          <w:sz w:val="24"/>
        </w:rPr>
        <w:t>_______</w:t>
      </w:r>
      <w:r w:rsidR="00B443C1" w:rsidRPr="003A5C32">
        <w:rPr>
          <w:b/>
          <w:sz w:val="24"/>
        </w:rPr>
        <w:t xml:space="preserve">                                    </w:t>
      </w:r>
      <w:r w:rsidRPr="003A5C32">
        <w:rPr>
          <w:b/>
          <w:sz w:val="24"/>
        </w:rPr>
        <w:t xml:space="preserve">            </w:t>
      </w:r>
    </w:p>
    <w:tbl>
      <w:tblPr>
        <w:tblStyle w:val="TableGrid"/>
        <w:tblpPr w:leftFromText="180" w:rightFromText="180" w:vertAnchor="page" w:horzAnchor="margin" w:tblpY="1681"/>
        <w:tblW w:w="11110" w:type="dxa"/>
        <w:tblLook w:val="01E0" w:firstRow="1" w:lastRow="1" w:firstColumn="1" w:lastColumn="1" w:noHBand="0" w:noVBand="0"/>
      </w:tblPr>
      <w:tblGrid>
        <w:gridCol w:w="503"/>
        <w:gridCol w:w="3535"/>
        <w:gridCol w:w="3536"/>
        <w:gridCol w:w="3536"/>
      </w:tblGrid>
      <w:tr w:rsidR="001A446A" w:rsidTr="001A446A">
        <w:trPr>
          <w:trHeight w:val="793"/>
        </w:trPr>
        <w:tc>
          <w:tcPr>
            <w:tcW w:w="503" w:type="dxa"/>
            <w:tcBorders>
              <w:top w:val="single" w:sz="4" w:space="0" w:color="auto"/>
              <w:left w:val="single" w:sz="4" w:space="0" w:color="auto"/>
              <w:bottom w:val="single" w:sz="4" w:space="0" w:color="auto"/>
              <w:right w:val="single" w:sz="4" w:space="0" w:color="auto"/>
            </w:tcBorders>
            <w:shd w:val="clear" w:color="auto" w:fill="EEECE1" w:themeFill="background2"/>
            <w:tcMar>
              <w:top w:w="0" w:type="dxa"/>
              <w:left w:w="130" w:type="dxa"/>
              <w:bottom w:w="0" w:type="dxa"/>
              <w:right w:w="130" w:type="dxa"/>
            </w:tcMar>
            <w:textDirection w:val="btLr"/>
            <w:vAlign w:val="center"/>
            <w:hideMark/>
          </w:tcPr>
          <w:p w:rsidR="001A446A" w:rsidRPr="00BD7CF4" w:rsidRDefault="001A446A" w:rsidP="00A42034">
            <w:pPr>
              <w:ind w:left="113" w:right="113"/>
              <w:rPr>
                <w:b/>
                <w:sz w:val="18"/>
                <w:szCs w:val="18"/>
              </w:rPr>
            </w:pPr>
            <w:r w:rsidRPr="00BD7CF4">
              <w:rPr>
                <w:b/>
                <w:sz w:val="18"/>
                <w:szCs w:val="18"/>
              </w:rPr>
              <w:t>Score Levels</w:t>
            </w:r>
          </w:p>
        </w:tc>
        <w:tc>
          <w:tcPr>
            <w:tcW w:w="353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A446A" w:rsidRDefault="001A446A" w:rsidP="00C635E5">
            <w:pPr>
              <w:jc w:val="center"/>
              <w:rPr>
                <w:b/>
                <w:szCs w:val="20"/>
              </w:rPr>
            </w:pPr>
            <w:r>
              <w:rPr>
                <w:b/>
                <w:szCs w:val="20"/>
              </w:rPr>
              <w:t>Understanding of Your Coastal Topic X 2</w:t>
            </w:r>
          </w:p>
        </w:tc>
        <w:tc>
          <w:tcPr>
            <w:tcW w:w="3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A446A" w:rsidRDefault="001A446A" w:rsidP="00A42034">
            <w:pPr>
              <w:jc w:val="center"/>
              <w:rPr>
                <w:b/>
                <w:szCs w:val="20"/>
              </w:rPr>
            </w:pPr>
            <w:r>
              <w:rPr>
                <w:b/>
                <w:szCs w:val="20"/>
              </w:rPr>
              <w:t xml:space="preserve">Communication of Coastal Topic Through </w:t>
            </w:r>
            <w:proofErr w:type="spellStart"/>
            <w:r>
              <w:rPr>
                <w:b/>
                <w:szCs w:val="20"/>
              </w:rPr>
              <w:t>Glog</w:t>
            </w:r>
            <w:proofErr w:type="spellEnd"/>
          </w:p>
        </w:tc>
        <w:tc>
          <w:tcPr>
            <w:tcW w:w="3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1A446A" w:rsidRDefault="001A446A" w:rsidP="00A42034">
            <w:pPr>
              <w:jc w:val="center"/>
              <w:rPr>
                <w:b/>
                <w:szCs w:val="20"/>
              </w:rPr>
            </w:pPr>
            <w:r>
              <w:rPr>
                <w:b/>
                <w:szCs w:val="20"/>
              </w:rPr>
              <w:t>Oral Communication of Your Coastal Topic</w:t>
            </w:r>
          </w:p>
        </w:tc>
      </w:tr>
      <w:tr w:rsidR="001A446A" w:rsidTr="001A446A">
        <w:trPr>
          <w:trHeight w:val="1093"/>
        </w:trPr>
        <w:tc>
          <w:tcPr>
            <w:tcW w:w="503" w:type="dxa"/>
            <w:tcBorders>
              <w:top w:val="single" w:sz="4" w:space="0" w:color="auto"/>
              <w:left w:val="single" w:sz="4" w:space="0" w:color="auto"/>
              <w:bottom w:val="single" w:sz="4" w:space="0" w:color="auto"/>
              <w:right w:val="single" w:sz="4" w:space="0" w:color="auto"/>
            </w:tcBorders>
            <w:vAlign w:val="center"/>
            <w:hideMark/>
          </w:tcPr>
          <w:p w:rsidR="001A446A" w:rsidRDefault="001A446A" w:rsidP="00A42034">
            <w:pPr>
              <w:jc w:val="center"/>
              <w:rPr>
                <w:b/>
                <w:szCs w:val="20"/>
              </w:rPr>
            </w:pPr>
            <w:r>
              <w:rPr>
                <w:b/>
                <w:szCs w:val="20"/>
              </w:rPr>
              <w:t>4</w:t>
            </w:r>
          </w:p>
        </w:tc>
        <w:tc>
          <w:tcPr>
            <w:tcW w:w="3535"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hideMark/>
          </w:tcPr>
          <w:p w:rsidR="001A446A" w:rsidRPr="001F23D9" w:rsidRDefault="001A446A" w:rsidP="00C635E5">
            <w:pPr>
              <w:pStyle w:val="TableBodyText"/>
              <w:numPr>
                <w:ilvl w:val="0"/>
                <w:numId w:val="0"/>
              </w:numPr>
              <w:spacing w:after="0"/>
              <w:ind w:left="216"/>
            </w:pPr>
            <w:r>
              <w:t>Glog comments, pictures, video and presentation demonstrate in-depth and complete understanding of the assigned topic.</w:t>
            </w:r>
          </w:p>
        </w:tc>
        <w:tc>
          <w:tcPr>
            <w:tcW w:w="3536" w:type="dxa"/>
            <w:tcBorders>
              <w:top w:val="single" w:sz="4" w:space="0" w:color="auto"/>
              <w:left w:val="single" w:sz="4" w:space="0" w:color="auto"/>
              <w:bottom w:val="single" w:sz="4" w:space="0" w:color="auto"/>
              <w:right w:val="single" w:sz="4" w:space="0" w:color="auto"/>
            </w:tcBorders>
          </w:tcPr>
          <w:p w:rsidR="001A446A" w:rsidRPr="001F23D9" w:rsidRDefault="001A446A" w:rsidP="001A446A">
            <w:pPr>
              <w:pStyle w:val="TableBodyText"/>
              <w:numPr>
                <w:ilvl w:val="0"/>
                <w:numId w:val="0"/>
              </w:numPr>
              <w:spacing w:after="0"/>
              <w:ind w:left="216"/>
            </w:pPr>
            <w:r>
              <w:t xml:space="preserve">Exceptionally clear communication of the topic through </w:t>
            </w:r>
            <w:r>
              <w:t xml:space="preserve">evocative, connected, and relevant media and information on the </w:t>
            </w:r>
            <w:proofErr w:type="spellStart"/>
            <w:r>
              <w:t>Glog</w:t>
            </w:r>
            <w:proofErr w:type="spellEnd"/>
            <w:r>
              <w:t>.</w:t>
            </w:r>
          </w:p>
        </w:tc>
        <w:tc>
          <w:tcPr>
            <w:tcW w:w="3536"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tcPr>
          <w:p w:rsidR="001A446A" w:rsidRDefault="001A446A" w:rsidP="00A42034">
            <w:pPr>
              <w:pStyle w:val="TableBodyText"/>
              <w:numPr>
                <w:ilvl w:val="0"/>
                <w:numId w:val="0"/>
              </w:numPr>
              <w:spacing w:after="0"/>
              <w:ind w:left="216"/>
            </w:pPr>
            <w:r>
              <w:t xml:space="preserve">Exceptionally clear communication of the topic through organized, well-written comments and highly effective </w:t>
            </w:r>
            <w:r w:rsidRPr="008746BA">
              <w:rPr>
                <w:b/>
                <w:i/>
                <w:u w:val="single"/>
              </w:rPr>
              <w:t xml:space="preserve">ORAL </w:t>
            </w:r>
            <w:r>
              <w:t>communication skills.</w:t>
            </w:r>
          </w:p>
          <w:p w:rsidR="001A446A" w:rsidRPr="001F23D9" w:rsidRDefault="001A446A" w:rsidP="00A42034">
            <w:pPr>
              <w:pStyle w:val="TableBodyText"/>
              <w:numPr>
                <w:ilvl w:val="0"/>
                <w:numId w:val="0"/>
              </w:numPr>
              <w:spacing w:after="0"/>
              <w:ind w:left="216"/>
            </w:pPr>
          </w:p>
        </w:tc>
      </w:tr>
      <w:tr w:rsidR="001A446A" w:rsidTr="001A446A">
        <w:trPr>
          <w:trHeight w:val="886"/>
        </w:trPr>
        <w:tc>
          <w:tcPr>
            <w:tcW w:w="503" w:type="dxa"/>
            <w:tcBorders>
              <w:top w:val="single" w:sz="4" w:space="0" w:color="auto"/>
              <w:left w:val="single" w:sz="4" w:space="0" w:color="auto"/>
              <w:bottom w:val="single" w:sz="4" w:space="0" w:color="auto"/>
              <w:right w:val="single" w:sz="4" w:space="0" w:color="auto"/>
            </w:tcBorders>
            <w:vAlign w:val="center"/>
            <w:hideMark/>
          </w:tcPr>
          <w:p w:rsidR="001A446A" w:rsidRDefault="001A446A" w:rsidP="00A42034">
            <w:pPr>
              <w:jc w:val="center"/>
              <w:rPr>
                <w:b/>
                <w:szCs w:val="20"/>
              </w:rPr>
            </w:pPr>
            <w:r>
              <w:rPr>
                <w:b/>
                <w:szCs w:val="20"/>
              </w:rPr>
              <w:t>3</w:t>
            </w:r>
          </w:p>
        </w:tc>
        <w:tc>
          <w:tcPr>
            <w:tcW w:w="3535"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hideMark/>
          </w:tcPr>
          <w:p w:rsidR="001A446A" w:rsidRPr="001F23D9" w:rsidRDefault="001A446A" w:rsidP="00A42034">
            <w:pPr>
              <w:pStyle w:val="TableBodyText"/>
              <w:numPr>
                <w:ilvl w:val="0"/>
                <w:numId w:val="0"/>
              </w:numPr>
              <w:spacing w:after="0"/>
              <w:ind w:left="216"/>
            </w:pPr>
            <w:r>
              <w:t>Glog comments, pictures, video and presentation demonstrate solid understanding of the assigned topic.</w:t>
            </w:r>
          </w:p>
        </w:tc>
        <w:tc>
          <w:tcPr>
            <w:tcW w:w="3536" w:type="dxa"/>
            <w:tcBorders>
              <w:top w:val="single" w:sz="4" w:space="0" w:color="auto"/>
              <w:left w:val="single" w:sz="4" w:space="0" w:color="auto"/>
              <w:bottom w:val="single" w:sz="4" w:space="0" w:color="auto"/>
              <w:right w:val="single" w:sz="4" w:space="0" w:color="auto"/>
            </w:tcBorders>
          </w:tcPr>
          <w:p w:rsidR="001A446A" w:rsidRPr="001F23D9" w:rsidRDefault="001A446A" w:rsidP="00A42034">
            <w:pPr>
              <w:pStyle w:val="TableBodyText"/>
              <w:numPr>
                <w:ilvl w:val="0"/>
                <w:numId w:val="0"/>
              </w:numPr>
              <w:spacing w:after="0"/>
              <w:ind w:left="216"/>
            </w:pPr>
            <w:r>
              <w:t xml:space="preserve">Generally clear communication of the topic through media and information on the </w:t>
            </w:r>
            <w:proofErr w:type="spellStart"/>
            <w:r>
              <w:t>Glog</w:t>
            </w:r>
            <w:proofErr w:type="spellEnd"/>
            <w:r>
              <w:t>.</w:t>
            </w:r>
          </w:p>
        </w:tc>
        <w:tc>
          <w:tcPr>
            <w:tcW w:w="3536"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tcPr>
          <w:p w:rsidR="001A446A" w:rsidRDefault="001A446A" w:rsidP="00A42034">
            <w:pPr>
              <w:pStyle w:val="TableBodyText"/>
              <w:numPr>
                <w:ilvl w:val="0"/>
                <w:numId w:val="0"/>
              </w:numPr>
              <w:spacing w:after="0"/>
              <w:ind w:left="216"/>
            </w:pPr>
            <w:r>
              <w:t>Generally</w:t>
            </w:r>
            <w:r w:rsidRPr="008746BA">
              <w:t xml:space="preserve"> clear communication of the topic through</w:t>
            </w:r>
            <w:r>
              <w:t xml:space="preserve"> effective</w:t>
            </w:r>
            <w:r w:rsidRPr="008746BA">
              <w:t xml:space="preserve"> comments and ORAL communication skills.</w:t>
            </w:r>
          </w:p>
          <w:p w:rsidR="001A446A" w:rsidRPr="001F23D9" w:rsidRDefault="001A446A" w:rsidP="00A42034">
            <w:pPr>
              <w:pStyle w:val="TableBodyText"/>
              <w:numPr>
                <w:ilvl w:val="0"/>
                <w:numId w:val="0"/>
              </w:numPr>
              <w:spacing w:after="0"/>
              <w:ind w:left="216"/>
            </w:pPr>
          </w:p>
        </w:tc>
      </w:tr>
      <w:tr w:rsidR="001A446A" w:rsidTr="001A446A">
        <w:trPr>
          <w:trHeight w:val="1131"/>
        </w:trPr>
        <w:tc>
          <w:tcPr>
            <w:tcW w:w="503" w:type="dxa"/>
            <w:tcBorders>
              <w:top w:val="single" w:sz="4" w:space="0" w:color="auto"/>
              <w:left w:val="single" w:sz="4" w:space="0" w:color="auto"/>
              <w:bottom w:val="single" w:sz="4" w:space="0" w:color="auto"/>
              <w:right w:val="single" w:sz="4" w:space="0" w:color="auto"/>
            </w:tcBorders>
            <w:vAlign w:val="center"/>
            <w:hideMark/>
          </w:tcPr>
          <w:p w:rsidR="001A446A" w:rsidRDefault="001A446A" w:rsidP="00A42034">
            <w:pPr>
              <w:jc w:val="center"/>
              <w:rPr>
                <w:b/>
                <w:szCs w:val="20"/>
              </w:rPr>
            </w:pPr>
            <w:r>
              <w:rPr>
                <w:b/>
                <w:szCs w:val="20"/>
              </w:rPr>
              <w:t>2</w:t>
            </w:r>
          </w:p>
        </w:tc>
        <w:tc>
          <w:tcPr>
            <w:tcW w:w="3535"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hideMark/>
          </w:tcPr>
          <w:p w:rsidR="001A446A" w:rsidRPr="001F23D9" w:rsidRDefault="001A446A" w:rsidP="00A42034">
            <w:pPr>
              <w:pStyle w:val="TableBodyText"/>
              <w:numPr>
                <w:ilvl w:val="0"/>
                <w:numId w:val="0"/>
              </w:numPr>
              <w:spacing w:after="0"/>
              <w:ind w:left="216"/>
            </w:pPr>
            <w:r>
              <w:t>Glog comments, pictures, video and presentation demonstrate partial understanding of the assigned topic.</w:t>
            </w:r>
          </w:p>
        </w:tc>
        <w:tc>
          <w:tcPr>
            <w:tcW w:w="3536" w:type="dxa"/>
            <w:tcBorders>
              <w:top w:val="single" w:sz="4" w:space="0" w:color="auto"/>
              <w:left w:val="single" w:sz="4" w:space="0" w:color="auto"/>
              <w:bottom w:val="single" w:sz="4" w:space="0" w:color="auto"/>
              <w:right w:val="single" w:sz="4" w:space="0" w:color="auto"/>
            </w:tcBorders>
          </w:tcPr>
          <w:p w:rsidR="001A446A" w:rsidRPr="001F23D9" w:rsidRDefault="001A446A" w:rsidP="00A42034">
            <w:pPr>
              <w:pStyle w:val="TableBodyText"/>
              <w:numPr>
                <w:ilvl w:val="0"/>
                <w:numId w:val="0"/>
              </w:numPr>
              <w:spacing w:after="0"/>
              <w:ind w:left="216"/>
            </w:pPr>
            <w:r>
              <w:t xml:space="preserve">Communication of the topic sometimes lacks clarity as a result of somewhat ineffective use of media and information on the </w:t>
            </w:r>
            <w:proofErr w:type="spellStart"/>
            <w:r>
              <w:t>Glog</w:t>
            </w:r>
            <w:proofErr w:type="spellEnd"/>
            <w:r>
              <w:t>.</w:t>
            </w:r>
          </w:p>
        </w:tc>
        <w:tc>
          <w:tcPr>
            <w:tcW w:w="3536"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tcPr>
          <w:p w:rsidR="001A446A" w:rsidRDefault="001A446A" w:rsidP="00A42034">
            <w:pPr>
              <w:pStyle w:val="TableBodyText"/>
              <w:numPr>
                <w:ilvl w:val="0"/>
                <w:numId w:val="0"/>
              </w:numPr>
              <w:spacing w:after="0"/>
              <w:ind w:left="216"/>
            </w:pPr>
            <w:r>
              <w:t>C</w:t>
            </w:r>
            <w:r w:rsidRPr="008746BA">
              <w:t xml:space="preserve">ommunication of the topic </w:t>
            </w:r>
            <w:r>
              <w:t>sometimes lacks clarity as a result of somewhat in</w:t>
            </w:r>
            <w:r w:rsidRPr="008746BA">
              <w:t>effective comments and ORAL communication skills.</w:t>
            </w:r>
            <w:r>
              <w:t xml:space="preserve">  </w:t>
            </w:r>
          </w:p>
          <w:p w:rsidR="001A446A" w:rsidRPr="001F23D9" w:rsidRDefault="001A446A" w:rsidP="00A42034">
            <w:pPr>
              <w:pStyle w:val="TableBodyText"/>
              <w:numPr>
                <w:ilvl w:val="0"/>
                <w:numId w:val="0"/>
              </w:numPr>
              <w:spacing w:after="0"/>
              <w:ind w:left="216"/>
            </w:pPr>
          </w:p>
        </w:tc>
      </w:tr>
      <w:tr w:rsidR="001A446A" w:rsidTr="001A446A">
        <w:trPr>
          <w:trHeight w:val="763"/>
        </w:trPr>
        <w:tc>
          <w:tcPr>
            <w:tcW w:w="503" w:type="dxa"/>
            <w:tcBorders>
              <w:top w:val="single" w:sz="4" w:space="0" w:color="auto"/>
              <w:left w:val="single" w:sz="4" w:space="0" w:color="auto"/>
              <w:bottom w:val="single" w:sz="4" w:space="0" w:color="auto"/>
              <w:right w:val="single" w:sz="4" w:space="0" w:color="auto"/>
            </w:tcBorders>
            <w:vAlign w:val="center"/>
            <w:hideMark/>
          </w:tcPr>
          <w:p w:rsidR="001A446A" w:rsidRDefault="001A446A" w:rsidP="00A42034">
            <w:pPr>
              <w:jc w:val="center"/>
              <w:rPr>
                <w:b/>
                <w:szCs w:val="20"/>
              </w:rPr>
            </w:pPr>
            <w:r>
              <w:rPr>
                <w:b/>
                <w:szCs w:val="20"/>
              </w:rPr>
              <w:t>1</w:t>
            </w:r>
          </w:p>
        </w:tc>
        <w:tc>
          <w:tcPr>
            <w:tcW w:w="3535"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hideMark/>
          </w:tcPr>
          <w:p w:rsidR="001A446A" w:rsidRPr="001F23D9" w:rsidRDefault="001A446A" w:rsidP="00A42034">
            <w:pPr>
              <w:pStyle w:val="TableBodyText"/>
              <w:numPr>
                <w:ilvl w:val="0"/>
                <w:numId w:val="0"/>
              </w:numPr>
              <w:spacing w:after="0"/>
              <w:ind w:left="216"/>
            </w:pPr>
            <w:r>
              <w:t>Glog comments, pictures, video and presentation demonstrate a lack of understanding of the assigned topic.</w:t>
            </w:r>
          </w:p>
        </w:tc>
        <w:tc>
          <w:tcPr>
            <w:tcW w:w="3536" w:type="dxa"/>
            <w:tcBorders>
              <w:top w:val="single" w:sz="4" w:space="0" w:color="auto"/>
              <w:left w:val="single" w:sz="4" w:space="0" w:color="auto"/>
              <w:bottom w:val="single" w:sz="4" w:space="0" w:color="auto"/>
              <w:right w:val="single" w:sz="4" w:space="0" w:color="auto"/>
            </w:tcBorders>
          </w:tcPr>
          <w:p w:rsidR="001A446A" w:rsidRPr="001F23D9" w:rsidRDefault="001A446A" w:rsidP="00A42034">
            <w:pPr>
              <w:pStyle w:val="TableBodyText"/>
              <w:numPr>
                <w:ilvl w:val="0"/>
                <w:numId w:val="0"/>
              </w:numPr>
              <w:spacing w:after="0"/>
              <w:ind w:left="216"/>
            </w:pPr>
            <w:r>
              <w:t xml:space="preserve">Unclear communication of the topic through the </w:t>
            </w:r>
            <w:proofErr w:type="spellStart"/>
            <w:r>
              <w:t>Glog</w:t>
            </w:r>
            <w:proofErr w:type="spellEnd"/>
            <w:r>
              <w:t>.</w:t>
            </w:r>
          </w:p>
        </w:tc>
        <w:tc>
          <w:tcPr>
            <w:tcW w:w="3536"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tcPr>
          <w:p w:rsidR="001A446A" w:rsidRPr="001F23D9" w:rsidRDefault="001A446A" w:rsidP="001A446A">
            <w:pPr>
              <w:pStyle w:val="TableBodyText"/>
              <w:numPr>
                <w:ilvl w:val="0"/>
                <w:numId w:val="0"/>
              </w:numPr>
              <w:spacing w:after="0"/>
              <w:ind w:left="216"/>
            </w:pPr>
            <w:r>
              <w:t xml:space="preserve">Unclear oral communication of the topic.  </w:t>
            </w:r>
          </w:p>
        </w:tc>
      </w:tr>
      <w:tr w:rsidR="001A446A" w:rsidTr="001A446A">
        <w:trPr>
          <w:trHeight w:val="886"/>
        </w:trPr>
        <w:tc>
          <w:tcPr>
            <w:tcW w:w="503" w:type="dxa"/>
            <w:tcBorders>
              <w:top w:val="single" w:sz="4" w:space="0" w:color="auto"/>
              <w:left w:val="single" w:sz="4" w:space="0" w:color="auto"/>
              <w:bottom w:val="single" w:sz="4" w:space="0" w:color="auto"/>
              <w:right w:val="single" w:sz="4" w:space="0" w:color="auto"/>
            </w:tcBorders>
            <w:vAlign w:val="center"/>
          </w:tcPr>
          <w:p w:rsidR="001A446A" w:rsidRPr="00DB6B70" w:rsidRDefault="001A446A" w:rsidP="00A42034">
            <w:pPr>
              <w:jc w:val="center"/>
              <w:rPr>
                <w:b/>
                <w:sz w:val="16"/>
                <w:szCs w:val="16"/>
              </w:rPr>
            </w:pPr>
            <w:r w:rsidRPr="00DB6B70">
              <w:rPr>
                <w:b/>
                <w:sz w:val="16"/>
                <w:szCs w:val="16"/>
              </w:rPr>
              <w:t>T</w:t>
            </w:r>
          </w:p>
          <w:p w:rsidR="001A446A" w:rsidRPr="00DB6B70" w:rsidRDefault="001A446A" w:rsidP="00A42034">
            <w:pPr>
              <w:jc w:val="center"/>
              <w:rPr>
                <w:b/>
                <w:sz w:val="16"/>
                <w:szCs w:val="16"/>
              </w:rPr>
            </w:pPr>
            <w:r w:rsidRPr="00DB6B70">
              <w:rPr>
                <w:b/>
                <w:sz w:val="16"/>
                <w:szCs w:val="16"/>
              </w:rPr>
              <w:t>O</w:t>
            </w:r>
          </w:p>
          <w:p w:rsidR="001A446A" w:rsidRPr="00DB6B70" w:rsidRDefault="001A446A" w:rsidP="00A42034">
            <w:pPr>
              <w:jc w:val="center"/>
              <w:rPr>
                <w:b/>
                <w:sz w:val="16"/>
                <w:szCs w:val="16"/>
              </w:rPr>
            </w:pPr>
            <w:r w:rsidRPr="00DB6B70">
              <w:rPr>
                <w:b/>
                <w:sz w:val="16"/>
                <w:szCs w:val="16"/>
              </w:rPr>
              <w:t>T</w:t>
            </w:r>
          </w:p>
          <w:p w:rsidR="001A446A" w:rsidRPr="00DB6B70" w:rsidRDefault="001A446A" w:rsidP="00A42034">
            <w:pPr>
              <w:jc w:val="center"/>
              <w:rPr>
                <w:b/>
                <w:sz w:val="16"/>
                <w:szCs w:val="16"/>
              </w:rPr>
            </w:pPr>
            <w:r w:rsidRPr="00DB6B70">
              <w:rPr>
                <w:b/>
                <w:sz w:val="16"/>
                <w:szCs w:val="16"/>
              </w:rPr>
              <w:t>A</w:t>
            </w:r>
          </w:p>
          <w:p w:rsidR="001A446A" w:rsidRDefault="001A446A" w:rsidP="00A42034">
            <w:pPr>
              <w:jc w:val="center"/>
              <w:rPr>
                <w:b/>
                <w:szCs w:val="20"/>
              </w:rPr>
            </w:pPr>
            <w:r w:rsidRPr="00DB6B70">
              <w:rPr>
                <w:b/>
                <w:sz w:val="16"/>
                <w:szCs w:val="16"/>
              </w:rPr>
              <w:t>L</w:t>
            </w:r>
          </w:p>
        </w:tc>
        <w:tc>
          <w:tcPr>
            <w:tcW w:w="3535"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tcPr>
          <w:p w:rsidR="001A446A" w:rsidRPr="001F23D9" w:rsidRDefault="001A446A" w:rsidP="00A42034">
            <w:pPr>
              <w:pStyle w:val="TableBodyText"/>
              <w:numPr>
                <w:ilvl w:val="0"/>
                <w:numId w:val="0"/>
              </w:numPr>
              <w:spacing w:after="0"/>
              <w:ind w:left="216"/>
            </w:pPr>
          </w:p>
        </w:tc>
        <w:tc>
          <w:tcPr>
            <w:tcW w:w="3536" w:type="dxa"/>
            <w:tcBorders>
              <w:top w:val="single" w:sz="4" w:space="0" w:color="auto"/>
              <w:left w:val="single" w:sz="4" w:space="0" w:color="auto"/>
              <w:bottom w:val="single" w:sz="4" w:space="0" w:color="auto"/>
              <w:right w:val="single" w:sz="4" w:space="0" w:color="auto"/>
            </w:tcBorders>
          </w:tcPr>
          <w:p w:rsidR="001A446A" w:rsidRPr="001F23D9" w:rsidRDefault="001A446A" w:rsidP="00A42034">
            <w:pPr>
              <w:pStyle w:val="TableBodyText"/>
              <w:numPr>
                <w:ilvl w:val="0"/>
                <w:numId w:val="0"/>
              </w:numPr>
              <w:spacing w:after="0"/>
              <w:ind w:left="216"/>
            </w:pPr>
          </w:p>
        </w:tc>
        <w:tc>
          <w:tcPr>
            <w:tcW w:w="3536" w:type="dxa"/>
            <w:tcBorders>
              <w:top w:val="single" w:sz="4" w:space="0" w:color="auto"/>
              <w:left w:val="single" w:sz="4" w:space="0" w:color="auto"/>
              <w:bottom w:val="single" w:sz="4" w:space="0" w:color="auto"/>
              <w:right w:val="single" w:sz="4" w:space="0" w:color="auto"/>
            </w:tcBorders>
            <w:tcMar>
              <w:top w:w="86" w:type="dxa"/>
              <w:left w:w="86" w:type="dxa"/>
              <w:bottom w:w="58" w:type="dxa"/>
              <w:right w:w="86" w:type="dxa"/>
            </w:tcMar>
          </w:tcPr>
          <w:p w:rsidR="001A446A" w:rsidRPr="001F23D9" w:rsidRDefault="001A446A" w:rsidP="00A42034">
            <w:pPr>
              <w:pStyle w:val="TableBodyText"/>
              <w:numPr>
                <w:ilvl w:val="0"/>
                <w:numId w:val="0"/>
              </w:numPr>
              <w:spacing w:after="0"/>
              <w:ind w:left="216"/>
            </w:pPr>
          </w:p>
        </w:tc>
      </w:tr>
    </w:tbl>
    <w:p w:rsidR="00494709" w:rsidRDefault="00494709" w:rsidP="009F6991">
      <w:pPr>
        <w:spacing w:before="100" w:beforeAutospacing="1" w:after="100" w:afterAutospacing="1"/>
        <w:rPr>
          <w:b/>
          <w:sz w:val="24"/>
        </w:rPr>
      </w:pPr>
    </w:p>
    <w:p w:rsidR="001A446A" w:rsidRDefault="001A446A" w:rsidP="001A446A">
      <w:pPr>
        <w:rPr>
          <w:b/>
          <w:sz w:val="24"/>
        </w:rPr>
      </w:pPr>
    </w:p>
    <w:p w:rsidR="001A446A" w:rsidRDefault="001A446A" w:rsidP="001A446A">
      <w:pPr>
        <w:rPr>
          <w:b/>
          <w:sz w:val="24"/>
        </w:rPr>
      </w:pPr>
    </w:p>
    <w:p w:rsidR="001A446A" w:rsidRDefault="001A446A" w:rsidP="001A446A">
      <w:pPr>
        <w:rPr>
          <w:b/>
          <w:sz w:val="24"/>
        </w:rPr>
      </w:pPr>
      <w:r>
        <w:rPr>
          <w:b/>
          <w:sz w:val="24"/>
        </w:rPr>
        <w:t>16 = 64 points</w:t>
      </w:r>
      <w:r w:rsidR="00AF30A3">
        <w:rPr>
          <w:b/>
          <w:sz w:val="24"/>
        </w:rPr>
        <w:t xml:space="preserve"> = 100%</w:t>
      </w:r>
    </w:p>
    <w:p w:rsidR="00AF30A3" w:rsidRDefault="001A446A" w:rsidP="001A446A">
      <w:pPr>
        <w:rPr>
          <w:b/>
          <w:sz w:val="24"/>
        </w:rPr>
      </w:pPr>
      <w:r>
        <w:rPr>
          <w:b/>
          <w:sz w:val="24"/>
        </w:rPr>
        <w:t>15 = 62</w:t>
      </w:r>
      <w:r w:rsidRPr="003D7B8F">
        <w:rPr>
          <w:b/>
          <w:sz w:val="24"/>
        </w:rPr>
        <w:t xml:space="preserve"> </w:t>
      </w:r>
      <w:r>
        <w:rPr>
          <w:b/>
          <w:sz w:val="24"/>
        </w:rPr>
        <w:t>points</w:t>
      </w:r>
      <w:r w:rsidR="00AF30A3">
        <w:rPr>
          <w:b/>
          <w:sz w:val="24"/>
        </w:rPr>
        <w:t xml:space="preserve"> = 97%</w:t>
      </w:r>
    </w:p>
    <w:p w:rsidR="001A446A" w:rsidRDefault="001A446A" w:rsidP="001A446A">
      <w:pPr>
        <w:rPr>
          <w:b/>
          <w:sz w:val="24"/>
        </w:rPr>
      </w:pPr>
      <w:r>
        <w:rPr>
          <w:b/>
          <w:sz w:val="24"/>
        </w:rPr>
        <w:t>14 = 60 points</w:t>
      </w:r>
      <w:r w:rsidR="00AF30A3">
        <w:rPr>
          <w:b/>
          <w:sz w:val="24"/>
        </w:rPr>
        <w:t xml:space="preserve"> =</w:t>
      </w:r>
      <w:r w:rsidR="00AF30A3">
        <w:rPr>
          <w:b/>
          <w:sz w:val="24"/>
        </w:rPr>
        <w:t xml:space="preserve"> 94%</w:t>
      </w:r>
    </w:p>
    <w:p w:rsidR="001A446A" w:rsidRDefault="001A446A" w:rsidP="001A446A">
      <w:pPr>
        <w:rPr>
          <w:b/>
          <w:sz w:val="24"/>
        </w:rPr>
      </w:pPr>
      <w:r>
        <w:rPr>
          <w:b/>
          <w:sz w:val="24"/>
        </w:rPr>
        <w:t>13 = 58 points</w:t>
      </w:r>
      <w:r w:rsidR="00AF30A3">
        <w:rPr>
          <w:b/>
          <w:sz w:val="24"/>
        </w:rPr>
        <w:t xml:space="preserve"> =</w:t>
      </w:r>
      <w:r w:rsidR="00AF30A3">
        <w:rPr>
          <w:b/>
          <w:sz w:val="24"/>
        </w:rPr>
        <w:t xml:space="preserve"> 91%</w:t>
      </w:r>
    </w:p>
    <w:p w:rsidR="001A446A" w:rsidRDefault="00AF30A3" w:rsidP="001A446A">
      <w:pPr>
        <w:rPr>
          <w:b/>
          <w:sz w:val="24"/>
        </w:rPr>
      </w:pPr>
      <w:r>
        <w:rPr>
          <w:b/>
          <w:sz w:val="24"/>
        </w:rPr>
        <w:t>12 = 56 points</w:t>
      </w:r>
      <w:r>
        <w:rPr>
          <w:b/>
          <w:sz w:val="24"/>
        </w:rPr>
        <w:t xml:space="preserve"> =</w:t>
      </w:r>
      <w:r>
        <w:rPr>
          <w:b/>
          <w:sz w:val="24"/>
        </w:rPr>
        <w:t xml:space="preserve"> 88%</w:t>
      </w:r>
    </w:p>
    <w:p w:rsidR="001A446A" w:rsidRDefault="001A446A" w:rsidP="001A446A">
      <w:pPr>
        <w:rPr>
          <w:b/>
          <w:sz w:val="24"/>
        </w:rPr>
      </w:pPr>
      <w:r>
        <w:rPr>
          <w:b/>
          <w:sz w:val="24"/>
        </w:rPr>
        <w:t>11 = 54 points</w:t>
      </w:r>
      <w:r w:rsidR="00AF30A3">
        <w:rPr>
          <w:b/>
          <w:sz w:val="24"/>
        </w:rPr>
        <w:t xml:space="preserve"> =</w:t>
      </w:r>
      <w:r w:rsidR="00AF30A3">
        <w:rPr>
          <w:b/>
          <w:sz w:val="24"/>
        </w:rPr>
        <w:t xml:space="preserve"> 84%</w:t>
      </w:r>
    </w:p>
    <w:p w:rsidR="001A446A" w:rsidRDefault="001A446A" w:rsidP="001A446A">
      <w:pPr>
        <w:rPr>
          <w:b/>
          <w:sz w:val="24"/>
        </w:rPr>
      </w:pPr>
      <w:r>
        <w:rPr>
          <w:b/>
          <w:sz w:val="24"/>
        </w:rPr>
        <w:t>10 = 52 points</w:t>
      </w:r>
      <w:r w:rsidR="00AF30A3">
        <w:rPr>
          <w:b/>
          <w:sz w:val="24"/>
        </w:rPr>
        <w:t xml:space="preserve"> = 81%</w:t>
      </w:r>
    </w:p>
    <w:p w:rsidR="001A446A" w:rsidRDefault="001A446A" w:rsidP="001A446A">
      <w:pPr>
        <w:rPr>
          <w:b/>
          <w:sz w:val="24"/>
        </w:rPr>
      </w:pPr>
      <w:r>
        <w:rPr>
          <w:b/>
          <w:sz w:val="24"/>
        </w:rPr>
        <w:t>9   = 50</w:t>
      </w:r>
      <w:r w:rsidRPr="003D7B8F">
        <w:rPr>
          <w:b/>
          <w:sz w:val="24"/>
        </w:rPr>
        <w:t xml:space="preserve"> </w:t>
      </w:r>
      <w:r>
        <w:rPr>
          <w:b/>
          <w:sz w:val="24"/>
        </w:rPr>
        <w:t>points</w:t>
      </w:r>
      <w:r w:rsidR="00AF30A3">
        <w:rPr>
          <w:b/>
          <w:sz w:val="24"/>
        </w:rPr>
        <w:t xml:space="preserve"> =</w:t>
      </w:r>
      <w:r w:rsidR="00AF30A3">
        <w:rPr>
          <w:b/>
          <w:sz w:val="24"/>
        </w:rPr>
        <w:t xml:space="preserve"> 78%</w:t>
      </w:r>
    </w:p>
    <w:p w:rsidR="001A446A" w:rsidRDefault="001A446A" w:rsidP="001A446A">
      <w:pPr>
        <w:rPr>
          <w:b/>
          <w:sz w:val="24"/>
        </w:rPr>
      </w:pPr>
      <w:r>
        <w:rPr>
          <w:b/>
          <w:sz w:val="24"/>
        </w:rPr>
        <w:t>8   = 48 points</w:t>
      </w:r>
      <w:r w:rsidR="00AF30A3">
        <w:rPr>
          <w:b/>
          <w:sz w:val="24"/>
        </w:rPr>
        <w:t xml:space="preserve"> =</w:t>
      </w:r>
      <w:r w:rsidR="00AF30A3">
        <w:rPr>
          <w:b/>
          <w:sz w:val="24"/>
        </w:rPr>
        <w:t xml:space="preserve"> 75%</w:t>
      </w:r>
    </w:p>
    <w:p w:rsidR="001A446A" w:rsidRDefault="001A446A" w:rsidP="001A446A">
      <w:pPr>
        <w:rPr>
          <w:b/>
          <w:sz w:val="24"/>
        </w:rPr>
      </w:pPr>
      <w:r>
        <w:rPr>
          <w:b/>
          <w:sz w:val="24"/>
        </w:rPr>
        <w:t>7   = 46 points</w:t>
      </w:r>
      <w:r w:rsidR="00AF30A3">
        <w:rPr>
          <w:b/>
          <w:sz w:val="24"/>
        </w:rPr>
        <w:t xml:space="preserve"> =</w:t>
      </w:r>
      <w:r w:rsidR="00AF30A3">
        <w:rPr>
          <w:b/>
          <w:sz w:val="24"/>
        </w:rPr>
        <w:t xml:space="preserve"> 72%</w:t>
      </w:r>
    </w:p>
    <w:p w:rsidR="001A446A" w:rsidRDefault="001A446A" w:rsidP="001A446A">
      <w:pPr>
        <w:rPr>
          <w:b/>
          <w:sz w:val="24"/>
        </w:rPr>
      </w:pPr>
      <w:r>
        <w:rPr>
          <w:b/>
          <w:sz w:val="24"/>
        </w:rPr>
        <w:t>6   = 44 points</w:t>
      </w:r>
      <w:r w:rsidR="00AF30A3">
        <w:rPr>
          <w:b/>
          <w:sz w:val="24"/>
        </w:rPr>
        <w:t xml:space="preserve"> =</w:t>
      </w:r>
      <w:r w:rsidR="00AF30A3">
        <w:rPr>
          <w:b/>
          <w:sz w:val="24"/>
        </w:rPr>
        <w:t xml:space="preserve"> 73%</w:t>
      </w:r>
    </w:p>
    <w:p w:rsidR="001A446A" w:rsidRDefault="001A446A" w:rsidP="001A446A">
      <w:pPr>
        <w:rPr>
          <w:b/>
          <w:sz w:val="24"/>
        </w:rPr>
      </w:pPr>
      <w:r>
        <w:rPr>
          <w:b/>
          <w:sz w:val="24"/>
        </w:rPr>
        <w:t>5   = 42 points</w:t>
      </w:r>
      <w:r w:rsidR="00AF30A3">
        <w:rPr>
          <w:b/>
          <w:sz w:val="24"/>
        </w:rPr>
        <w:t xml:space="preserve"> =</w:t>
      </w:r>
      <w:r w:rsidR="00AF30A3">
        <w:rPr>
          <w:b/>
          <w:sz w:val="24"/>
        </w:rPr>
        <w:t xml:space="preserve"> 66%</w:t>
      </w:r>
    </w:p>
    <w:p w:rsidR="00053BCD" w:rsidRDefault="00AF30A3" w:rsidP="001A446A">
      <w:pPr>
        <w:rPr>
          <w:b/>
          <w:sz w:val="24"/>
        </w:rPr>
      </w:pPr>
      <w:r w:rsidRPr="00AF30A3">
        <w:rPr>
          <w:b/>
          <w:noProof/>
          <w:sz w:val="24"/>
        </w:rPr>
        <mc:AlternateContent>
          <mc:Choice Requires="wps">
            <w:drawing>
              <wp:anchor distT="0" distB="0" distL="114300" distR="114300" simplePos="0" relativeHeight="251661312" behindDoc="0" locked="0" layoutInCell="1" allowOverlap="1" wp14:anchorId="6C2FE8A1" wp14:editId="04FC4734">
                <wp:simplePos x="0" y="0"/>
                <wp:positionH relativeFrom="column">
                  <wp:align>center</wp:align>
                </wp:positionH>
                <wp:positionV relativeFrom="paragraph">
                  <wp:posOffset>0</wp:posOffset>
                </wp:positionV>
                <wp:extent cx="2374265" cy="1403985"/>
                <wp:effectExtent l="0" t="0" r="3175"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sdt>
                            <w:sdtPr>
                              <w:id w:val="568603642"/>
                              <w:temporary/>
                              <w:showingPlcHdr/>
                            </w:sdtPr>
                            <w:sdtContent>
                              <w:p w:rsidR="00AF30A3" w:rsidRDefault="00AF30A3">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86.95pt;height:110.55pt;z-index:25166131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fit-shape-to-text:t">
                  <w:txbxContent>
                    <w:sdt>
                      <w:sdtPr>
                        <w:id w:val="568603642"/>
                        <w:temporary/>
                        <w:showingPlcHdr/>
                      </w:sdtPr>
                      <w:sdtContent>
                        <w:p w:rsidR="00AF30A3" w:rsidRDefault="00AF30A3">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sidR="001A446A">
        <w:rPr>
          <w:b/>
          <w:noProof/>
          <w:sz w:val="18"/>
          <w:szCs w:val="18"/>
        </w:rPr>
        <mc:AlternateContent>
          <mc:Choice Requires="wps">
            <w:drawing>
              <wp:anchor distT="0" distB="0" distL="114300" distR="114300" simplePos="0" relativeHeight="251659264" behindDoc="0" locked="0" layoutInCell="1" allowOverlap="1" wp14:anchorId="5D4439C8" wp14:editId="1D6987B9">
                <wp:simplePos x="0" y="0"/>
                <wp:positionH relativeFrom="column">
                  <wp:posOffset>-45720</wp:posOffset>
                </wp:positionH>
                <wp:positionV relativeFrom="paragraph">
                  <wp:posOffset>822325</wp:posOffset>
                </wp:positionV>
                <wp:extent cx="1628775" cy="6286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628775" cy="6286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6pt;margin-top:64.75pt;width:128.2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" fillcolor="white [3212]" strokecolor="#243f60 [1604]" strokeweight="2pt"/>
            </w:pict>
          </mc:Fallback>
        </mc:AlternateContent>
      </w:r>
      <w:r w:rsidR="001A446A">
        <w:rPr>
          <w:b/>
          <w:sz w:val="24"/>
        </w:rPr>
        <w:t>4   = 40 point</w:t>
      </w:r>
      <w:r w:rsidR="001A446A">
        <w:rPr>
          <w:b/>
          <w:sz w:val="24"/>
        </w:rPr>
        <w:t>s</w:t>
      </w:r>
      <w:r>
        <w:rPr>
          <w:b/>
          <w:sz w:val="24"/>
        </w:rPr>
        <w:t xml:space="preserve"> =</w:t>
      </w:r>
      <w:r>
        <w:rPr>
          <w:b/>
          <w:sz w:val="24"/>
        </w:rPr>
        <w:t xml:space="preserve"> 63%</w:t>
      </w: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p>
    <w:p w:rsidR="00AF30A3" w:rsidRDefault="00AF30A3" w:rsidP="001A446A">
      <w:pPr>
        <w:rPr>
          <w:b/>
          <w:sz w:val="24"/>
        </w:rPr>
      </w:pPr>
      <w:r w:rsidRPr="00AF30A3">
        <w:rPr>
          <w:b/>
          <w:noProof/>
          <w:sz w:val="24"/>
        </w:rPr>
        <mc:AlternateContent>
          <mc:Choice Requires="wps">
            <w:drawing>
              <wp:anchor distT="0" distB="0" distL="114300" distR="114300" simplePos="0" relativeHeight="251663360" behindDoc="0" locked="0" layoutInCell="1" allowOverlap="1" wp14:anchorId="3D658B81" wp14:editId="7BA59738">
                <wp:simplePos x="0" y="0"/>
                <wp:positionH relativeFrom="column">
                  <wp:posOffset>-104775</wp:posOffset>
                </wp:positionH>
                <wp:positionV relativeFrom="paragraph">
                  <wp:posOffset>15240</wp:posOffset>
                </wp:positionV>
                <wp:extent cx="8858250" cy="2009775"/>
                <wp:effectExtent l="0" t="0" r="1905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2009775"/>
                        </a:xfrm>
                        <a:prstGeom prst="rect">
                          <a:avLst/>
                        </a:prstGeom>
                        <a:solidFill>
                          <a:srgbClr val="FFFFFF"/>
                        </a:solidFill>
                        <a:ln w="9525">
                          <a:solidFill>
                            <a:srgbClr val="000000"/>
                          </a:solidFill>
                          <a:miter lim="800000"/>
                          <a:headEnd/>
                          <a:tailEnd/>
                        </a:ln>
                      </wps:spPr>
                      <wps:txbx>
                        <w:txbxContent>
                          <w:p w:rsidR="00AF30A3" w:rsidRPr="00AF30A3" w:rsidRDefault="00AF30A3">
                            <w:pPr>
                              <w:rPr>
                                <w:b/>
                                <w:sz w:val="24"/>
                              </w:rPr>
                            </w:pPr>
                            <w:bookmarkStart w:id="0" w:name="_GoBack"/>
                            <w:r w:rsidRPr="00AF30A3">
                              <w:rPr>
                                <w:b/>
                                <w:sz w:val="24"/>
                              </w:rPr>
                              <w:t>Feedback:</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25pt;margin-top:1.2pt;width:697.5pt;height:15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">
                <v:textbox>
                  <w:txbxContent>
                    <w:p w:rsidR="00AF30A3" w:rsidRPr="00AF30A3" w:rsidRDefault="00AF30A3">
                      <w:pPr>
                        <w:rPr>
                          <w:b/>
                          <w:sz w:val="24"/>
                        </w:rPr>
                      </w:pPr>
                      <w:bookmarkStart w:id="1" w:name="_GoBack"/>
                      <w:r w:rsidRPr="00AF30A3">
                        <w:rPr>
                          <w:b/>
                          <w:sz w:val="24"/>
                        </w:rPr>
                        <w:t>Feedback:</w:t>
                      </w:r>
                      <w:bookmarkEnd w:id="1"/>
                    </w:p>
                  </w:txbxContent>
                </v:textbox>
              </v:shape>
            </w:pict>
          </mc:Fallback>
        </mc:AlternateContent>
      </w:r>
    </w:p>
    <w:p w:rsidR="00AF30A3" w:rsidRPr="00053BCD" w:rsidRDefault="00AF30A3" w:rsidP="001A446A">
      <w:pPr>
        <w:rPr>
          <w:b/>
          <w:sz w:val="18"/>
          <w:szCs w:val="18"/>
        </w:rPr>
      </w:pPr>
    </w:p>
    <w:sectPr w:rsidR="00AF30A3" w:rsidRPr="00053BCD" w:rsidSect="00E643A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73516"/>
    <w:multiLevelType w:val="hybridMultilevel"/>
    <w:tmpl w:val="FA94BD7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nsid w:val="10C92C15"/>
    <w:multiLevelType w:val="multilevel"/>
    <w:tmpl w:val="9C02A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530"/>
        </w:tabs>
        <w:ind w:left="1053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266A4D"/>
    <w:multiLevelType w:val="hybridMultilevel"/>
    <w:tmpl w:val="7ED8C994"/>
    <w:lvl w:ilvl="0" w:tplc="1DB4FAC6">
      <w:start w:val="1"/>
      <w:numFmt w:val="bullet"/>
      <w:pStyle w:val="TableBodyText"/>
      <w:lvlText w:val=""/>
      <w:lvlJc w:val="left"/>
      <w:pPr>
        <w:tabs>
          <w:tab w:val="num" w:pos="576"/>
        </w:tabs>
        <w:ind w:left="576"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0670EA3"/>
    <w:multiLevelType w:val="hybridMultilevel"/>
    <w:tmpl w:val="688A0318"/>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num w:numId="1">
    <w:abstractNumId w:val="2"/>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3AD"/>
    <w:rsid w:val="00053BCD"/>
    <w:rsid w:val="00061ED5"/>
    <w:rsid w:val="000664C6"/>
    <w:rsid w:val="000F0216"/>
    <w:rsid w:val="00101296"/>
    <w:rsid w:val="00132B5B"/>
    <w:rsid w:val="00132F48"/>
    <w:rsid w:val="0019351D"/>
    <w:rsid w:val="001973E7"/>
    <w:rsid w:val="001A446A"/>
    <w:rsid w:val="001D44FE"/>
    <w:rsid w:val="001F23D9"/>
    <w:rsid w:val="001F32D8"/>
    <w:rsid w:val="002278E1"/>
    <w:rsid w:val="00241186"/>
    <w:rsid w:val="002A1EF0"/>
    <w:rsid w:val="002B29C2"/>
    <w:rsid w:val="002C0EAD"/>
    <w:rsid w:val="002F79FF"/>
    <w:rsid w:val="003A5C32"/>
    <w:rsid w:val="003D7B8F"/>
    <w:rsid w:val="003E4AF7"/>
    <w:rsid w:val="003F15DC"/>
    <w:rsid w:val="00401DC4"/>
    <w:rsid w:val="00426313"/>
    <w:rsid w:val="00470A3E"/>
    <w:rsid w:val="00494709"/>
    <w:rsid w:val="004C5A74"/>
    <w:rsid w:val="00507AEC"/>
    <w:rsid w:val="00554D54"/>
    <w:rsid w:val="005761CA"/>
    <w:rsid w:val="00580825"/>
    <w:rsid w:val="00593839"/>
    <w:rsid w:val="00595B0A"/>
    <w:rsid w:val="005B4A34"/>
    <w:rsid w:val="005B7E51"/>
    <w:rsid w:val="005C2A7D"/>
    <w:rsid w:val="006652F8"/>
    <w:rsid w:val="00677BF1"/>
    <w:rsid w:val="006E4CF2"/>
    <w:rsid w:val="00716B82"/>
    <w:rsid w:val="007634CE"/>
    <w:rsid w:val="00766FBC"/>
    <w:rsid w:val="00785474"/>
    <w:rsid w:val="007F02D3"/>
    <w:rsid w:val="0083509E"/>
    <w:rsid w:val="008746BA"/>
    <w:rsid w:val="00882764"/>
    <w:rsid w:val="009028BB"/>
    <w:rsid w:val="009540AC"/>
    <w:rsid w:val="00957E33"/>
    <w:rsid w:val="00982C3C"/>
    <w:rsid w:val="00986587"/>
    <w:rsid w:val="009A66D9"/>
    <w:rsid w:val="009B128E"/>
    <w:rsid w:val="009B67BE"/>
    <w:rsid w:val="009C6518"/>
    <w:rsid w:val="009D122D"/>
    <w:rsid w:val="009F6991"/>
    <w:rsid w:val="00A17DF4"/>
    <w:rsid w:val="00A26C41"/>
    <w:rsid w:val="00A42034"/>
    <w:rsid w:val="00A52909"/>
    <w:rsid w:val="00A67B23"/>
    <w:rsid w:val="00AC0EB1"/>
    <w:rsid w:val="00AC4198"/>
    <w:rsid w:val="00AF237F"/>
    <w:rsid w:val="00AF30A3"/>
    <w:rsid w:val="00B443C1"/>
    <w:rsid w:val="00B84B8F"/>
    <w:rsid w:val="00BB0B58"/>
    <w:rsid w:val="00BD16FB"/>
    <w:rsid w:val="00BD7CF4"/>
    <w:rsid w:val="00C635E5"/>
    <w:rsid w:val="00CB4B0E"/>
    <w:rsid w:val="00CB7E8C"/>
    <w:rsid w:val="00CC46BC"/>
    <w:rsid w:val="00D44059"/>
    <w:rsid w:val="00D80E8F"/>
    <w:rsid w:val="00DA3863"/>
    <w:rsid w:val="00DB6B70"/>
    <w:rsid w:val="00DD77AF"/>
    <w:rsid w:val="00DE6F0F"/>
    <w:rsid w:val="00E54240"/>
    <w:rsid w:val="00E570EC"/>
    <w:rsid w:val="00E643AD"/>
    <w:rsid w:val="00ED400F"/>
    <w:rsid w:val="00EE7470"/>
    <w:rsid w:val="00F458AB"/>
    <w:rsid w:val="00F61026"/>
    <w:rsid w:val="00F62990"/>
    <w:rsid w:val="00F8561B"/>
    <w:rsid w:val="00F90D70"/>
    <w:rsid w:val="00FB1309"/>
    <w:rsid w:val="00FE4CD8"/>
    <w:rsid w:val="00FF152F"/>
    <w:rsid w:val="00FF2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3AD"/>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Text">
    <w:name w:val="Table Body Text"/>
    <w:basedOn w:val="Normal"/>
    <w:rsid w:val="00E643AD"/>
    <w:pPr>
      <w:numPr>
        <w:numId w:val="1"/>
      </w:numPr>
      <w:tabs>
        <w:tab w:val="left" w:pos="877"/>
      </w:tabs>
      <w:spacing w:after="120"/>
    </w:pPr>
    <w:rPr>
      <w:sz w:val="18"/>
      <w:szCs w:val="18"/>
    </w:rPr>
  </w:style>
  <w:style w:type="table" w:styleId="TableGrid">
    <w:name w:val="Table Grid"/>
    <w:basedOn w:val="TableNormal"/>
    <w:rsid w:val="00E643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54240"/>
    <w:pPr>
      <w:spacing w:after="0" w:line="240" w:lineRule="auto"/>
    </w:pPr>
    <w:rPr>
      <w:rFonts w:ascii="Arial" w:eastAsia="Times New Roman" w:hAnsi="Arial" w:cs="Times New Roman"/>
      <w:sz w:val="20"/>
      <w:szCs w:val="24"/>
    </w:rPr>
  </w:style>
  <w:style w:type="paragraph" w:styleId="BalloonText">
    <w:name w:val="Balloon Text"/>
    <w:basedOn w:val="Normal"/>
    <w:link w:val="BalloonTextChar"/>
    <w:uiPriority w:val="99"/>
    <w:semiHidden/>
    <w:unhideWhenUsed/>
    <w:rsid w:val="00E54240"/>
    <w:rPr>
      <w:rFonts w:ascii="Tahoma" w:hAnsi="Tahoma" w:cs="Tahoma"/>
      <w:sz w:val="16"/>
      <w:szCs w:val="16"/>
    </w:rPr>
  </w:style>
  <w:style w:type="character" w:customStyle="1" w:styleId="BalloonTextChar">
    <w:name w:val="Balloon Text Char"/>
    <w:basedOn w:val="DefaultParagraphFont"/>
    <w:link w:val="BalloonText"/>
    <w:uiPriority w:val="99"/>
    <w:semiHidden/>
    <w:rsid w:val="00E54240"/>
    <w:rPr>
      <w:rFonts w:ascii="Tahoma" w:eastAsia="Times New Roman" w:hAnsi="Tahoma" w:cs="Tahoma"/>
      <w:sz w:val="16"/>
      <w:szCs w:val="16"/>
    </w:rPr>
  </w:style>
  <w:style w:type="paragraph" w:styleId="NormalWeb">
    <w:name w:val="Normal (Web)"/>
    <w:basedOn w:val="Normal"/>
    <w:uiPriority w:val="99"/>
    <w:unhideWhenUsed/>
    <w:rsid w:val="00DD77AF"/>
    <w:pPr>
      <w:spacing w:before="100" w:beforeAutospacing="1" w:after="100" w:afterAutospacing="1"/>
    </w:pPr>
    <w:rPr>
      <w:rFonts w:ascii="Times New Roman" w:hAnsi="Times New Roman"/>
      <w:sz w:val="24"/>
    </w:rPr>
  </w:style>
  <w:style w:type="paragraph" w:customStyle="1" w:styleId="SOLBullet">
    <w:name w:val="SOL Bullet"/>
    <w:rsid w:val="006E4CF2"/>
    <w:pPr>
      <w:keepLines/>
      <w:tabs>
        <w:tab w:val="left" w:pos="360"/>
      </w:tabs>
      <w:spacing w:after="0" w:line="240" w:lineRule="auto"/>
      <w:ind w:left="360" w:hanging="360"/>
    </w:pPr>
    <w:rPr>
      <w:rFonts w:ascii="Times New Roman" w:eastAsia="Times" w:hAnsi="Times New Roman" w:cs="Arial"/>
      <w:b/>
      <w:szCs w:val="20"/>
    </w:rPr>
  </w:style>
  <w:style w:type="paragraph" w:customStyle="1" w:styleId="SOLStem">
    <w:name w:val="SOL Stem"/>
    <w:next w:val="SOLBullet"/>
    <w:rsid w:val="006E4CF2"/>
    <w:pPr>
      <w:spacing w:after="0" w:line="240" w:lineRule="auto"/>
    </w:pPr>
    <w:rPr>
      <w:rFonts w:ascii="Times New Roman" w:eastAsia="Times" w:hAnsi="Times New Roman" w:cs="Times New Roman"/>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3AD"/>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Text">
    <w:name w:val="Table Body Text"/>
    <w:basedOn w:val="Normal"/>
    <w:rsid w:val="00E643AD"/>
    <w:pPr>
      <w:numPr>
        <w:numId w:val="1"/>
      </w:numPr>
      <w:tabs>
        <w:tab w:val="left" w:pos="877"/>
      </w:tabs>
      <w:spacing w:after="120"/>
    </w:pPr>
    <w:rPr>
      <w:sz w:val="18"/>
      <w:szCs w:val="18"/>
    </w:rPr>
  </w:style>
  <w:style w:type="table" w:styleId="TableGrid">
    <w:name w:val="Table Grid"/>
    <w:basedOn w:val="TableNormal"/>
    <w:rsid w:val="00E643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54240"/>
    <w:pPr>
      <w:spacing w:after="0" w:line="240" w:lineRule="auto"/>
    </w:pPr>
    <w:rPr>
      <w:rFonts w:ascii="Arial" w:eastAsia="Times New Roman" w:hAnsi="Arial" w:cs="Times New Roman"/>
      <w:sz w:val="20"/>
      <w:szCs w:val="24"/>
    </w:rPr>
  </w:style>
  <w:style w:type="paragraph" w:styleId="BalloonText">
    <w:name w:val="Balloon Text"/>
    <w:basedOn w:val="Normal"/>
    <w:link w:val="BalloonTextChar"/>
    <w:uiPriority w:val="99"/>
    <w:semiHidden/>
    <w:unhideWhenUsed/>
    <w:rsid w:val="00E54240"/>
    <w:rPr>
      <w:rFonts w:ascii="Tahoma" w:hAnsi="Tahoma" w:cs="Tahoma"/>
      <w:sz w:val="16"/>
      <w:szCs w:val="16"/>
    </w:rPr>
  </w:style>
  <w:style w:type="character" w:customStyle="1" w:styleId="BalloonTextChar">
    <w:name w:val="Balloon Text Char"/>
    <w:basedOn w:val="DefaultParagraphFont"/>
    <w:link w:val="BalloonText"/>
    <w:uiPriority w:val="99"/>
    <w:semiHidden/>
    <w:rsid w:val="00E54240"/>
    <w:rPr>
      <w:rFonts w:ascii="Tahoma" w:eastAsia="Times New Roman" w:hAnsi="Tahoma" w:cs="Tahoma"/>
      <w:sz w:val="16"/>
      <w:szCs w:val="16"/>
    </w:rPr>
  </w:style>
  <w:style w:type="paragraph" w:styleId="NormalWeb">
    <w:name w:val="Normal (Web)"/>
    <w:basedOn w:val="Normal"/>
    <w:uiPriority w:val="99"/>
    <w:unhideWhenUsed/>
    <w:rsid w:val="00DD77AF"/>
    <w:pPr>
      <w:spacing w:before="100" w:beforeAutospacing="1" w:after="100" w:afterAutospacing="1"/>
    </w:pPr>
    <w:rPr>
      <w:rFonts w:ascii="Times New Roman" w:hAnsi="Times New Roman"/>
      <w:sz w:val="24"/>
    </w:rPr>
  </w:style>
  <w:style w:type="paragraph" w:customStyle="1" w:styleId="SOLBullet">
    <w:name w:val="SOL Bullet"/>
    <w:rsid w:val="006E4CF2"/>
    <w:pPr>
      <w:keepLines/>
      <w:tabs>
        <w:tab w:val="left" w:pos="360"/>
      </w:tabs>
      <w:spacing w:after="0" w:line="240" w:lineRule="auto"/>
      <w:ind w:left="360" w:hanging="360"/>
    </w:pPr>
    <w:rPr>
      <w:rFonts w:ascii="Times New Roman" w:eastAsia="Times" w:hAnsi="Times New Roman" w:cs="Arial"/>
      <w:b/>
      <w:szCs w:val="20"/>
    </w:rPr>
  </w:style>
  <w:style w:type="paragraph" w:customStyle="1" w:styleId="SOLStem">
    <w:name w:val="SOL Stem"/>
    <w:next w:val="SOLBullet"/>
    <w:rsid w:val="006E4CF2"/>
    <w:pPr>
      <w:spacing w:after="0" w:line="240" w:lineRule="auto"/>
    </w:pPr>
    <w:rPr>
      <w:rFonts w:ascii="Times New Roman" w:eastAsia="Times"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674770">
      <w:bodyDiv w:val="1"/>
      <w:marLeft w:val="0"/>
      <w:marRight w:val="0"/>
      <w:marTop w:val="0"/>
      <w:marBottom w:val="0"/>
      <w:divBdr>
        <w:top w:val="none" w:sz="0" w:space="0" w:color="auto"/>
        <w:left w:val="none" w:sz="0" w:space="0" w:color="auto"/>
        <w:bottom w:val="none" w:sz="0" w:space="0" w:color="auto"/>
        <w:right w:val="none" w:sz="0" w:space="0" w:color="auto"/>
      </w:divBdr>
      <w:divsChild>
        <w:div w:id="1476950041">
          <w:marLeft w:val="0"/>
          <w:marRight w:val="0"/>
          <w:marTop w:val="180"/>
          <w:marBottom w:val="0"/>
          <w:divBdr>
            <w:top w:val="none" w:sz="0" w:space="0" w:color="auto"/>
            <w:left w:val="none" w:sz="0" w:space="0" w:color="auto"/>
            <w:bottom w:val="none" w:sz="0" w:space="0" w:color="auto"/>
            <w:right w:val="none" w:sz="0" w:space="0" w:color="auto"/>
          </w:divBdr>
          <w:divsChild>
            <w:div w:id="2026320148">
              <w:marLeft w:val="0"/>
              <w:marRight w:val="0"/>
              <w:marTop w:val="75"/>
              <w:marBottom w:val="75"/>
              <w:divBdr>
                <w:top w:val="single" w:sz="12" w:space="6" w:color="C9C1B2"/>
                <w:left w:val="single" w:sz="12" w:space="7" w:color="C9C1B2"/>
                <w:bottom w:val="single" w:sz="12" w:space="8" w:color="C9C1B2"/>
                <w:right w:val="single" w:sz="12" w:space="7" w:color="C9C1B2"/>
              </w:divBdr>
            </w:div>
          </w:divsChild>
        </w:div>
      </w:divsChild>
    </w:div>
    <w:div w:id="455027532">
      <w:bodyDiv w:val="1"/>
      <w:marLeft w:val="0"/>
      <w:marRight w:val="0"/>
      <w:marTop w:val="0"/>
      <w:marBottom w:val="0"/>
      <w:divBdr>
        <w:top w:val="none" w:sz="0" w:space="0" w:color="auto"/>
        <w:left w:val="none" w:sz="0" w:space="0" w:color="auto"/>
        <w:bottom w:val="none" w:sz="0" w:space="0" w:color="auto"/>
        <w:right w:val="none" w:sz="0" w:space="0" w:color="auto"/>
      </w:divBdr>
      <w:divsChild>
        <w:div w:id="965817711">
          <w:marLeft w:val="0"/>
          <w:marRight w:val="0"/>
          <w:marTop w:val="0"/>
          <w:marBottom w:val="0"/>
          <w:divBdr>
            <w:top w:val="none" w:sz="0" w:space="0" w:color="auto"/>
            <w:left w:val="none" w:sz="0" w:space="0" w:color="auto"/>
            <w:bottom w:val="none" w:sz="0" w:space="0" w:color="auto"/>
            <w:right w:val="none" w:sz="0" w:space="0" w:color="auto"/>
          </w:divBdr>
          <w:divsChild>
            <w:div w:id="640765408">
              <w:marLeft w:val="0"/>
              <w:marRight w:val="0"/>
              <w:marTop w:val="0"/>
              <w:marBottom w:val="0"/>
              <w:divBdr>
                <w:top w:val="none" w:sz="0" w:space="0" w:color="auto"/>
                <w:left w:val="none" w:sz="0" w:space="0" w:color="auto"/>
                <w:bottom w:val="none" w:sz="0" w:space="0" w:color="auto"/>
                <w:right w:val="none" w:sz="0" w:space="0" w:color="auto"/>
              </w:divBdr>
              <w:divsChild>
                <w:div w:id="678703310">
                  <w:marLeft w:val="0"/>
                  <w:marRight w:val="0"/>
                  <w:marTop w:val="0"/>
                  <w:marBottom w:val="0"/>
                  <w:divBdr>
                    <w:top w:val="none" w:sz="0" w:space="0" w:color="auto"/>
                    <w:left w:val="none" w:sz="0" w:space="0" w:color="auto"/>
                    <w:bottom w:val="none" w:sz="0" w:space="0" w:color="auto"/>
                    <w:right w:val="none" w:sz="0" w:space="0" w:color="auto"/>
                  </w:divBdr>
                  <w:divsChild>
                    <w:div w:id="1062217755">
                      <w:marLeft w:val="0"/>
                      <w:marRight w:val="0"/>
                      <w:marTop w:val="0"/>
                      <w:marBottom w:val="0"/>
                      <w:divBdr>
                        <w:top w:val="none" w:sz="0" w:space="0" w:color="auto"/>
                        <w:left w:val="none" w:sz="0" w:space="0" w:color="auto"/>
                        <w:bottom w:val="none" w:sz="0" w:space="0" w:color="auto"/>
                        <w:right w:val="none" w:sz="0" w:space="0" w:color="auto"/>
                      </w:divBdr>
                      <w:divsChild>
                        <w:div w:id="132516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6559382">
      <w:bodyDiv w:val="1"/>
      <w:marLeft w:val="0"/>
      <w:marRight w:val="0"/>
      <w:marTop w:val="0"/>
      <w:marBottom w:val="0"/>
      <w:divBdr>
        <w:top w:val="none" w:sz="0" w:space="0" w:color="auto"/>
        <w:left w:val="none" w:sz="0" w:space="0" w:color="auto"/>
        <w:bottom w:val="none" w:sz="0" w:space="0" w:color="auto"/>
        <w:right w:val="none" w:sz="0" w:space="0" w:color="auto"/>
      </w:divBdr>
    </w:div>
    <w:div w:id="112881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LRMURPHY</dc:creator>
  <cp:lastModifiedBy>Jennifer A. Kelly</cp:lastModifiedBy>
  <cp:revision>2</cp:revision>
  <cp:lastPrinted>2012-03-20T18:12:00Z</cp:lastPrinted>
  <dcterms:created xsi:type="dcterms:W3CDTF">2012-03-20T18:12:00Z</dcterms:created>
  <dcterms:modified xsi:type="dcterms:W3CDTF">2012-03-20T18:12:00Z</dcterms:modified>
</cp:coreProperties>
</file>